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7112" w14:textId="77777777" w:rsidR="000246B5" w:rsidRPr="00BC381C" w:rsidRDefault="001169B0" w:rsidP="00BC381C">
      <w:pPr>
        <w:pStyle w:val="Overskrift1"/>
        <w:rPr>
          <w:rFonts w:ascii="Times New Roman" w:hAnsi="Times New Roman" w:cs="Times New Roman"/>
        </w:rPr>
      </w:pPr>
      <w:r w:rsidRPr="00BC381C">
        <w:rPr>
          <w:rFonts w:ascii="Times New Roman" w:hAnsi="Times New Roman" w:cs="Times New Roman"/>
        </w:rPr>
        <w:t>Informasjon om bærekraft</w:t>
      </w:r>
    </w:p>
    <w:p w14:paraId="395DA1C5" w14:textId="77777777" w:rsidR="000246B5" w:rsidRPr="00BC381C" w:rsidRDefault="001169B0" w:rsidP="000246B5">
      <w:pPr>
        <w:rPr>
          <w:rFonts w:ascii="Times New Roman" w:hAnsi="Times New Roman" w:cs="Times New Roman"/>
        </w:rPr>
      </w:pPr>
      <w:r w:rsidRPr="00BC381C">
        <w:rPr>
          <w:rFonts w:ascii="Times New Roman" w:hAnsi="Times New Roman" w:cs="Times New Roman"/>
        </w:rPr>
        <w:t>Nedenfor følger informasjon om bærekraft som er relevant for våre modellporteføljer</w:t>
      </w:r>
    </w:p>
    <w:p w14:paraId="5813E16D" w14:textId="77777777" w:rsidR="000246B5" w:rsidRPr="00BC381C" w:rsidRDefault="000246B5" w:rsidP="000246B5">
      <w:pPr>
        <w:rPr>
          <w:rFonts w:ascii="Times New Roman" w:hAnsi="Times New Roman" w:cs="Times New Roman"/>
        </w:rPr>
      </w:pPr>
    </w:p>
    <w:p w14:paraId="0DBBEACB" w14:textId="77777777" w:rsidR="000246B5" w:rsidRPr="00BC381C" w:rsidRDefault="001169B0" w:rsidP="00C152E3">
      <w:pPr>
        <w:pStyle w:val="Overskrift2"/>
        <w:rPr>
          <w:rFonts w:ascii="Times New Roman" w:hAnsi="Times New Roman" w:cs="Times New Roman"/>
        </w:rPr>
      </w:pPr>
      <w:r w:rsidRPr="00BC381C">
        <w:rPr>
          <w:rFonts w:ascii="Times New Roman" w:hAnsi="Times New Roman" w:cs="Times New Roman"/>
        </w:rPr>
        <w:t>Bærekraftsklassifisering</w:t>
      </w:r>
    </w:p>
    <w:p w14:paraId="7D2B1933" w14:textId="77777777" w:rsidR="008B28A8" w:rsidRPr="00BC381C" w:rsidRDefault="001169B0" w:rsidP="000246B5">
      <w:pPr>
        <w:rPr>
          <w:rFonts w:ascii="Times New Roman" w:hAnsi="Times New Roman" w:cs="Times New Roman"/>
        </w:rPr>
      </w:pPr>
      <w:r w:rsidRPr="00BC381C">
        <w:rPr>
          <w:rFonts w:ascii="Times New Roman" w:hAnsi="Times New Roman" w:cs="Times New Roman"/>
          <w:noProof/>
        </w:rPr>
        <w:drawing>
          <wp:inline distT="0" distB="0" distL="0" distR="0" wp14:anchorId="34CFDD08" wp14:editId="255F3EBF">
            <wp:extent cx="5179839" cy="1611848"/>
            <wp:effectExtent l="0" t="0" r="1905" b="7620"/>
            <wp:docPr id="9588345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4518"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19523" cy="1624197"/>
                    </a:xfrm>
                    <a:prstGeom prst="rect">
                      <a:avLst/>
                    </a:prstGeom>
                    <a:noFill/>
                    <a:ln>
                      <a:noFill/>
                    </a:ln>
                  </pic:spPr>
                </pic:pic>
              </a:graphicData>
            </a:graphic>
          </wp:inline>
        </w:drawing>
      </w:r>
    </w:p>
    <w:p w14:paraId="7972C737" w14:textId="77777777" w:rsidR="000246B5" w:rsidRPr="00BC381C" w:rsidRDefault="001169B0" w:rsidP="000246B5">
      <w:pPr>
        <w:rPr>
          <w:rFonts w:ascii="Times New Roman" w:hAnsi="Times New Roman" w:cs="Times New Roman"/>
        </w:rPr>
      </w:pPr>
      <w:r w:rsidRPr="00BC381C">
        <w:rPr>
          <w:rFonts w:ascii="Times New Roman" w:hAnsi="Times New Roman" w:cs="Times New Roman"/>
        </w:rPr>
        <w:t xml:space="preserve">AlphaSpar tar hensyn til bærekraftsrisiko når </w:t>
      </w:r>
      <w:r w:rsidR="00AE0638" w:rsidRPr="00BC381C">
        <w:rPr>
          <w:rFonts w:ascii="Times New Roman" w:hAnsi="Times New Roman" w:cs="Times New Roman"/>
        </w:rPr>
        <w:t>vi tar investeringsbeslutninger.</w:t>
      </w:r>
      <w:r w:rsidR="0034404C" w:rsidRPr="00BC381C">
        <w:rPr>
          <w:rFonts w:ascii="Times New Roman" w:hAnsi="Times New Roman" w:cs="Times New Roman"/>
        </w:rPr>
        <w:t xml:space="preserve"> </w:t>
      </w:r>
      <w:r w:rsidR="00AE0638" w:rsidRPr="00BC381C">
        <w:rPr>
          <w:rFonts w:ascii="Times New Roman" w:hAnsi="Times New Roman" w:cs="Times New Roman"/>
        </w:rPr>
        <w:t xml:space="preserve">Nærmere detaljer </w:t>
      </w:r>
      <w:r w:rsidR="00B235E0" w:rsidRPr="00BC381C">
        <w:rPr>
          <w:rFonts w:ascii="Times New Roman" w:hAnsi="Times New Roman" w:cs="Times New Roman"/>
        </w:rPr>
        <w:t>om hvordan bærekraftsrisiko håndtere</w:t>
      </w:r>
      <w:r w:rsidR="003263B2" w:rsidRPr="00BC381C">
        <w:rPr>
          <w:rFonts w:ascii="Times New Roman" w:hAnsi="Times New Roman" w:cs="Times New Roman"/>
        </w:rPr>
        <w:t>s beskrives i selskapets retningslinjer for bærekraftige investeringer.</w:t>
      </w:r>
    </w:p>
    <w:p w14:paraId="43517567" w14:textId="77777777" w:rsidR="00D60B3E" w:rsidRPr="00BC381C" w:rsidRDefault="00D60B3E" w:rsidP="000246B5">
      <w:pPr>
        <w:rPr>
          <w:rFonts w:ascii="Times New Roman" w:hAnsi="Times New Roman" w:cs="Times New Roman"/>
        </w:rPr>
      </w:pPr>
    </w:p>
    <w:p w14:paraId="2711C3F7" w14:textId="77777777" w:rsidR="003E2277" w:rsidRPr="00BC381C" w:rsidRDefault="001169B0" w:rsidP="00BC381C">
      <w:pPr>
        <w:pStyle w:val="Overskrift2"/>
        <w:rPr>
          <w:rFonts w:ascii="Times New Roman" w:hAnsi="Times New Roman" w:cs="Times New Roman"/>
        </w:rPr>
      </w:pPr>
      <w:r w:rsidRPr="00BC381C">
        <w:rPr>
          <w:rFonts w:ascii="Times New Roman" w:hAnsi="Times New Roman" w:cs="Times New Roman"/>
        </w:rPr>
        <w:t>Bærekraftsrisiko sin betydning på avkastning</w:t>
      </w:r>
    </w:p>
    <w:p w14:paraId="6F97A282" w14:textId="77777777" w:rsidR="000D3264" w:rsidRPr="00BC381C" w:rsidRDefault="001169B0" w:rsidP="00AA0C21">
      <w:pPr>
        <w:spacing w:before="120" w:after="120" w:line="360" w:lineRule="auto"/>
        <w:jc w:val="both"/>
        <w:rPr>
          <w:rFonts w:ascii="Times New Roman" w:hAnsi="Times New Roman" w:cs="Times New Roman"/>
        </w:rPr>
      </w:pPr>
      <w:r w:rsidRPr="00BC381C">
        <w:rPr>
          <w:rFonts w:ascii="Times New Roman" w:hAnsi="Times New Roman" w:cs="Times New Roman"/>
        </w:rPr>
        <w:t>Alle investeringer påvirker miljøet i større eller mindre grad, både i positiv eller negativ retning. Det gjelder uavhengig om man investerer direkte i enkeltselskaper, aktivt forvaltede fond eller i indeksfond. For at verdien av våre investeringer skal øke over tid og risikoen skal være akseptabel, må den underliggende økonomiske aktiviteten være ansvarlig og bærekraftig</w:t>
      </w:r>
      <w:r w:rsidRPr="00BC381C">
        <w:rPr>
          <w:rFonts w:ascii="Times New Roman" w:hAnsi="Times New Roman" w:cs="Times New Roman"/>
          <w:i/>
          <w:iCs/>
        </w:rPr>
        <w:t>.</w:t>
      </w:r>
    </w:p>
    <w:p w14:paraId="274255E1" w14:textId="77777777" w:rsidR="00AA0C21" w:rsidRDefault="001169B0" w:rsidP="00AA0C21">
      <w:pPr>
        <w:spacing w:before="120" w:after="120" w:line="360" w:lineRule="auto"/>
        <w:jc w:val="both"/>
        <w:rPr>
          <w:rFonts w:ascii="Times New Roman" w:hAnsi="Times New Roman" w:cs="Times New Roman"/>
        </w:rPr>
      </w:pPr>
      <w:r w:rsidRPr="00BC381C">
        <w:rPr>
          <w:rFonts w:ascii="Times New Roman" w:hAnsi="Times New Roman" w:cs="Times New Roman"/>
        </w:rPr>
        <w:t xml:space="preserve">Vi tar hensyn til negative effekter i våre investeringer i hovedsak gjennom bruk av ekskluderinger. Vi ønsker å følge ekskluderingslisten fra Finansdepartementet utarbeidet for Oljefondet (NBIM). Disse er basert på Norges Bank etiske råd. </w:t>
      </w:r>
      <w:r w:rsidR="00745160" w:rsidRPr="00BC381C">
        <w:rPr>
          <w:rFonts w:ascii="Times New Roman" w:hAnsi="Times New Roman" w:cs="Times New Roman"/>
        </w:rPr>
        <w:t>Dersom vi anser bærekraftsrisikoen for å være for stor og/eller selskapene ikke jobber aktivt med å redusere den vil vi unngå å investere i selskapet.</w:t>
      </w:r>
    </w:p>
    <w:p w14:paraId="36E56DEF" w14:textId="77777777" w:rsidR="009976B2" w:rsidRDefault="009976B2" w:rsidP="00AA0C21">
      <w:pPr>
        <w:spacing w:before="120" w:after="120" w:line="360" w:lineRule="auto"/>
        <w:jc w:val="both"/>
        <w:rPr>
          <w:rFonts w:ascii="Times New Roman" w:hAnsi="Times New Roman" w:cs="Times New Roman"/>
        </w:rPr>
      </w:pPr>
    </w:p>
    <w:p w14:paraId="1AB73175" w14:textId="5B1EEA10" w:rsidR="009976B2" w:rsidRPr="009C749C" w:rsidRDefault="001169B0" w:rsidP="009C749C">
      <w:pPr>
        <w:pStyle w:val="Overskrift2"/>
        <w:spacing w:before="120" w:after="120" w:line="360" w:lineRule="auto"/>
        <w:rPr>
          <w:rFonts w:ascii="Times New Roman" w:eastAsiaTheme="minorHAnsi" w:hAnsi="Times New Roman" w:cs="Times New Roman"/>
          <w:color w:val="auto"/>
          <w:sz w:val="22"/>
          <w:szCs w:val="22"/>
        </w:rPr>
      </w:pPr>
      <w:r>
        <w:t xml:space="preserve">Ingen hensyn til investeringsbeslutningers negative påvirkninger på </w:t>
      </w:r>
      <w:proofErr w:type="spellStart"/>
      <w:r>
        <w:t>bærekraftsfaktorer</w:t>
      </w:r>
      <w:proofErr w:type="spellEnd"/>
      <w:r>
        <w:br/>
      </w:r>
      <w:r w:rsidRPr="009C749C">
        <w:rPr>
          <w:rFonts w:ascii="Times New Roman" w:eastAsiaTheme="minorHAnsi" w:hAnsi="Times New Roman" w:cs="Times New Roman"/>
          <w:color w:val="auto"/>
          <w:sz w:val="22"/>
          <w:szCs w:val="22"/>
        </w:rPr>
        <w:t>AlphaSpar tar per i dag ikke hensyn til de viktigste negative konsekvensene av investeringsbeslutninger for bærekraftsfaktorer (PAI), jf. SFDR artikkel 4. Begrunnelsen er at våre modellporteføljer ikke er konstruert for dette formålet, vi har begrenset tilgang på nødvendige data, og vi vurderer at vi som mindre aktør ikke har tilstrekkelige ressurser til å gjennomføre dette på en betryggende og dokumenterbar måte. Dette vurderes fortløpende.</w:t>
      </w:r>
    </w:p>
    <w:p w14:paraId="00F121DC" w14:textId="77777777" w:rsidR="009976B2" w:rsidRPr="009976B2" w:rsidRDefault="001169B0" w:rsidP="009976B2">
      <w:pPr>
        <w:spacing w:before="120" w:after="120" w:line="360" w:lineRule="auto"/>
        <w:jc w:val="both"/>
        <w:rPr>
          <w:rFonts w:ascii="Times New Roman" w:hAnsi="Times New Roman" w:cs="Times New Roman"/>
        </w:rPr>
      </w:pPr>
      <w:r w:rsidRPr="009976B2">
        <w:rPr>
          <w:rFonts w:ascii="Times New Roman" w:hAnsi="Times New Roman" w:cs="Times New Roman"/>
        </w:rPr>
        <w:t>Som et lite selskap er vi dypt opptatt av bærekraft og forstår viktigheten av å integrere bærekraftige praksiser i våre operasjoner. Imidlertid står vi overfor utfordringer knyttet til den komplekse naturen av bærekraft, spesielt med våre begrensede ressurser og kapasiteter.</w:t>
      </w:r>
    </w:p>
    <w:p w14:paraId="3DACABEB" w14:textId="77777777" w:rsidR="009976B2" w:rsidRPr="009976B2" w:rsidRDefault="001169B0" w:rsidP="009976B2">
      <w:pPr>
        <w:spacing w:before="120" w:after="120" w:line="360" w:lineRule="auto"/>
        <w:jc w:val="both"/>
        <w:rPr>
          <w:rFonts w:ascii="Times New Roman" w:hAnsi="Times New Roman" w:cs="Times New Roman"/>
        </w:rPr>
      </w:pPr>
      <w:r w:rsidRPr="009976B2">
        <w:rPr>
          <w:rFonts w:ascii="Times New Roman" w:hAnsi="Times New Roman" w:cs="Times New Roman"/>
        </w:rPr>
        <w:t xml:space="preserve">Vi ønsker å sikre at vi tar hensyn til alle aspekter av bærekraft, inkludert miljømessige, sosiale og økonomiske hensyn. Dette innebærer å vurdere virkningen av våre handlinger på miljøet, samfunnet og </w:t>
      </w:r>
      <w:r w:rsidRPr="009976B2">
        <w:rPr>
          <w:rFonts w:ascii="Times New Roman" w:hAnsi="Times New Roman" w:cs="Times New Roman"/>
        </w:rPr>
        <w:lastRenderedPageBreak/>
        <w:t>interessentene våre. Men som et lite selskap kan det være vanskelig å ha tilgang til nødvendige ressurser, kompetanse og informasjon for å gjøre dette på en omfattende måte.</w:t>
      </w:r>
    </w:p>
    <w:p w14:paraId="244C3CA7" w14:textId="77777777" w:rsidR="009976B2" w:rsidRPr="009976B2" w:rsidRDefault="001169B0" w:rsidP="009976B2">
      <w:pPr>
        <w:spacing w:before="120" w:after="120" w:line="360" w:lineRule="auto"/>
        <w:jc w:val="both"/>
        <w:rPr>
          <w:rFonts w:ascii="Times New Roman" w:hAnsi="Times New Roman" w:cs="Times New Roman"/>
        </w:rPr>
      </w:pPr>
      <w:r w:rsidRPr="009976B2">
        <w:rPr>
          <w:rFonts w:ascii="Times New Roman" w:hAnsi="Times New Roman" w:cs="Times New Roman"/>
        </w:rPr>
        <w:t>Samtidig jobber vi aktivt med å finne løsninger og implementere tiltak som bidrar til bærekraftige resultater. Dette inkluderer å søke etter innovative og kostnadseffektive måter å redusere vår miljøpåvirkning, styrke samfunnsengasjementet og forbedre våre bærekraftsrapporteringsprosesser.</w:t>
      </w:r>
    </w:p>
    <w:p w14:paraId="1BBF8F4A" w14:textId="77777777" w:rsidR="009976B2" w:rsidRPr="00BC381C" w:rsidRDefault="001169B0" w:rsidP="009976B2">
      <w:pPr>
        <w:spacing w:before="120" w:after="120" w:line="360" w:lineRule="auto"/>
        <w:jc w:val="both"/>
        <w:rPr>
          <w:rFonts w:ascii="Times New Roman" w:hAnsi="Times New Roman" w:cs="Times New Roman"/>
        </w:rPr>
      </w:pPr>
      <w:r w:rsidRPr="009976B2">
        <w:rPr>
          <w:rFonts w:ascii="Times New Roman" w:hAnsi="Times New Roman" w:cs="Times New Roman"/>
        </w:rPr>
        <w:t>AlphaSpar tar således ikke hensyn til negative konsekvenser av investeringsbeslutninger for bærekraftsfaktorer, og har ingen planer om å ta slike hensyn per dags dato. Vi vil imidlertid regelmessig vurdere om det er naturlig at vi tar slike hensyn.</w:t>
      </w:r>
    </w:p>
    <w:p w14:paraId="6167A795" w14:textId="77777777" w:rsidR="0037149D" w:rsidRDefault="009C749C" w:rsidP="009C749C">
      <w:pPr>
        <w:spacing w:before="120" w:after="120" w:line="360" w:lineRule="auto"/>
        <w:rPr>
          <w:rFonts w:ascii="Times New Roman" w:hAnsi="Times New Roman" w:cs="Times New Roman"/>
        </w:rPr>
      </w:pPr>
      <w:r w:rsidRPr="009C749C">
        <w:rPr>
          <w:rFonts w:ascii="Times New Roman" w:hAnsi="Times New Roman" w:cs="Times New Roman"/>
        </w:rPr>
        <w:t xml:space="preserve">Våre aktivt forvaltede </w:t>
      </w:r>
      <w:proofErr w:type="spellStart"/>
      <w:r w:rsidRPr="009C749C">
        <w:rPr>
          <w:rFonts w:ascii="Times New Roman" w:hAnsi="Times New Roman" w:cs="Times New Roman"/>
        </w:rPr>
        <w:t>modellporteføljer</w:t>
      </w:r>
      <w:proofErr w:type="spellEnd"/>
      <w:r w:rsidRPr="009C749C">
        <w:rPr>
          <w:rFonts w:ascii="Times New Roman" w:hAnsi="Times New Roman" w:cs="Times New Roman"/>
        </w:rPr>
        <w:t xml:space="preserve"> er ikke klassifisert som finansielle produkter etter SFDR artikkel 8 eller artikkel 9, da de ikke har som formål å fremme miljømessige eller sosiale egenskaper.</w:t>
      </w:r>
    </w:p>
    <w:p w14:paraId="4121087D" w14:textId="77777777" w:rsidR="009C749C" w:rsidRPr="009C749C" w:rsidRDefault="009C749C" w:rsidP="009C749C">
      <w:pPr>
        <w:spacing w:before="120" w:after="120" w:line="360" w:lineRule="auto"/>
        <w:rPr>
          <w:rFonts w:ascii="Times New Roman" w:hAnsi="Times New Roman" w:cs="Times New Roman"/>
        </w:rPr>
      </w:pPr>
    </w:p>
    <w:p w14:paraId="6094FB0F" w14:textId="77777777" w:rsidR="009458C6" w:rsidRPr="00BC381C" w:rsidRDefault="001169B0" w:rsidP="00BC381C">
      <w:pPr>
        <w:pStyle w:val="Overskrift2"/>
        <w:rPr>
          <w:rFonts w:ascii="Times New Roman" w:hAnsi="Times New Roman" w:cs="Times New Roman"/>
        </w:rPr>
      </w:pPr>
      <w:r w:rsidRPr="00BC381C">
        <w:rPr>
          <w:rFonts w:ascii="Times New Roman" w:hAnsi="Times New Roman" w:cs="Times New Roman"/>
        </w:rPr>
        <w:t>Referanseindeks</w:t>
      </w:r>
    </w:p>
    <w:p w14:paraId="4E7058EC" w14:textId="77777777" w:rsidR="009458C6" w:rsidRPr="00BC381C" w:rsidRDefault="001169B0" w:rsidP="009458C6">
      <w:pPr>
        <w:rPr>
          <w:rFonts w:ascii="Times New Roman" w:hAnsi="Times New Roman" w:cs="Times New Roman"/>
        </w:rPr>
      </w:pPr>
      <w:r w:rsidRPr="00BC381C">
        <w:rPr>
          <w:rFonts w:ascii="Times New Roman" w:hAnsi="Times New Roman" w:cs="Times New Roman"/>
        </w:rPr>
        <w:t>Våre modellporteføljer</w:t>
      </w:r>
      <w:r w:rsidR="007A64F4" w:rsidRPr="00BC381C">
        <w:rPr>
          <w:rFonts w:ascii="Times New Roman" w:hAnsi="Times New Roman" w:cs="Times New Roman"/>
        </w:rPr>
        <w:t xml:space="preserve"> har ingen referanseindeks for å sammenligne bærekraftsresultater. </w:t>
      </w:r>
    </w:p>
    <w:p w14:paraId="53A1C4B4" w14:textId="77777777" w:rsidR="00BC381C" w:rsidRPr="00BC381C" w:rsidRDefault="001169B0" w:rsidP="00BC381C">
      <w:pPr>
        <w:pStyle w:val="Overskrift2"/>
        <w:rPr>
          <w:rFonts w:ascii="Times New Roman" w:hAnsi="Times New Roman" w:cs="Times New Roman"/>
        </w:rPr>
      </w:pPr>
      <w:r w:rsidRPr="00BC381C">
        <w:rPr>
          <w:rFonts w:ascii="Times New Roman" w:hAnsi="Times New Roman" w:cs="Times New Roman"/>
        </w:rPr>
        <w:t xml:space="preserve">Informasjon om EUs-taksonomi </w:t>
      </w:r>
    </w:p>
    <w:p w14:paraId="00040210" w14:textId="77777777" w:rsidR="003263B2" w:rsidRPr="00BC381C" w:rsidRDefault="001169B0" w:rsidP="000246B5">
      <w:pPr>
        <w:rPr>
          <w:rFonts w:ascii="Times New Roman" w:hAnsi="Times New Roman" w:cs="Times New Roman"/>
        </w:rPr>
      </w:pPr>
      <w:r w:rsidRPr="00BC381C">
        <w:rPr>
          <w:rFonts w:ascii="Times New Roman" w:hAnsi="Times New Roman" w:cs="Times New Roman"/>
        </w:rPr>
        <w:t>Dette finansielle produktets underliggende investeringer tar ikke hensyn til EU-kriteriene for miljømessig bærekraftige økonomiske aktiviteter</w:t>
      </w:r>
    </w:p>
    <w:sectPr w:rsidR="003263B2" w:rsidRPr="00BC38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AFF1" w14:textId="77777777" w:rsidR="001169B0" w:rsidRDefault="001169B0">
      <w:pPr>
        <w:spacing w:after="0" w:line="240" w:lineRule="auto"/>
      </w:pPr>
      <w:r>
        <w:separator/>
      </w:r>
    </w:p>
  </w:endnote>
  <w:endnote w:type="continuationSeparator" w:id="0">
    <w:p w14:paraId="4837CCA8" w14:textId="77777777" w:rsidR="001169B0" w:rsidRDefault="0011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4934" w14:textId="77777777" w:rsidR="00EF3F44" w:rsidRDefault="00EF3F4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E60C" w14:textId="77777777" w:rsidR="00EF3F44" w:rsidRDefault="00EF3F4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1F0E" w14:textId="77777777" w:rsidR="00EF3F44" w:rsidRDefault="00EF3F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42F3" w14:textId="77777777" w:rsidR="001169B0" w:rsidRDefault="001169B0">
      <w:pPr>
        <w:spacing w:after="0" w:line="240" w:lineRule="auto"/>
      </w:pPr>
      <w:r>
        <w:separator/>
      </w:r>
    </w:p>
  </w:footnote>
  <w:footnote w:type="continuationSeparator" w:id="0">
    <w:p w14:paraId="6BD4CB13" w14:textId="77777777" w:rsidR="001169B0" w:rsidRDefault="0011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5C91" w14:textId="77777777" w:rsidR="00EF3F44" w:rsidRDefault="00EF3F4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D2A3" w14:textId="77777777" w:rsidR="00EF3F44" w:rsidRDefault="00EF3F4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5316" w14:textId="77777777" w:rsidR="00EF3F44" w:rsidRDefault="00EF3F4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B5"/>
    <w:rsid w:val="000246B5"/>
    <w:rsid w:val="000744BE"/>
    <w:rsid w:val="000D3264"/>
    <w:rsid w:val="001169B0"/>
    <w:rsid w:val="00201DB3"/>
    <w:rsid w:val="00277767"/>
    <w:rsid w:val="002F5507"/>
    <w:rsid w:val="003263B2"/>
    <w:rsid w:val="0034404C"/>
    <w:rsid w:val="0037149D"/>
    <w:rsid w:val="003B6EE3"/>
    <w:rsid w:val="003E2277"/>
    <w:rsid w:val="006168F4"/>
    <w:rsid w:val="006C3939"/>
    <w:rsid w:val="00745160"/>
    <w:rsid w:val="007A64F4"/>
    <w:rsid w:val="007A6FA2"/>
    <w:rsid w:val="008B28A8"/>
    <w:rsid w:val="009458C6"/>
    <w:rsid w:val="009976B2"/>
    <w:rsid w:val="009C749C"/>
    <w:rsid w:val="00AA0C21"/>
    <w:rsid w:val="00AE0638"/>
    <w:rsid w:val="00B235E0"/>
    <w:rsid w:val="00B72351"/>
    <w:rsid w:val="00BC381C"/>
    <w:rsid w:val="00BC5098"/>
    <w:rsid w:val="00C152E3"/>
    <w:rsid w:val="00D518E2"/>
    <w:rsid w:val="00D60B3E"/>
    <w:rsid w:val="00EE0505"/>
    <w:rsid w:val="00EF3F44"/>
    <w:rsid w:val="00F175E4"/>
    <w:rsid w:val="00F9155A"/>
    <w:rsid w:val="00FF32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B43E"/>
  <w15:chartTrackingRefBased/>
  <w15:docId w15:val="{45348BF7-3659-4914-9EBE-F4927321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246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24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46B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246B5"/>
    <w:rPr>
      <w:rFonts w:asciiTheme="majorHAnsi" w:eastAsiaTheme="majorEastAsia" w:hAnsiTheme="majorHAnsi" w:cstheme="majorBidi"/>
      <w:color w:val="2F5496" w:themeColor="accent1" w:themeShade="BF"/>
      <w:sz w:val="26"/>
      <w:szCs w:val="26"/>
    </w:rPr>
  </w:style>
  <w:style w:type="paragraph" w:styleId="Revisjon">
    <w:name w:val="Revision"/>
    <w:hidden/>
    <w:uiPriority w:val="99"/>
    <w:semiHidden/>
    <w:rsid w:val="009976B2"/>
    <w:pPr>
      <w:spacing w:after="0" w:line="240" w:lineRule="auto"/>
    </w:pPr>
  </w:style>
  <w:style w:type="paragraph" w:styleId="Topptekst">
    <w:name w:val="header"/>
    <w:basedOn w:val="Normal"/>
    <w:link w:val="TopptekstTegn"/>
    <w:uiPriority w:val="99"/>
    <w:unhideWhenUsed/>
    <w:rsid w:val="00EF3F44"/>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EF3F44"/>
  </w:style>
  <w:style w:type="paragraph" w:styleId="Bunntekst">
    <w:name w:val="footer"/>
    <w:basedOn w:val="Normal"/>
    <w:link w:val="BunntekstTegn"/>
    <w:uiPriority w:val="99"/>
    <w:unhideWhenUsed/>
    <w:rsid w:val="00EF3F44"/>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EF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LEGAL!52575787.1</documentid>
  <senderid>RD380</senderid>
  <senderemail>K.ASPLIN@HAAVIND.NO</senderemail>
  <lastmodified>2024-04-12T17:42:00.0000000+02:00</lastmodified>
  <database>LEGAL</database>
</properties>
</file>

<file path=customXml/itemProps1.xml><?xml version="1.0" encoding="utf-8"?>
<ds:datastoreItem xmlns:ds="http://schemas.openxmlformats.org/officeDocument/2006/customXml" ds:itemID="{82833F50-F72D-4D79-8CB2-D8DCD52586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2828</Characters>
  <Application>Microsoft Office Word</Application>
  <DocSecurity>4</DocSecurity>
  <Lines>23</Lines>
  <Paragraphs>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Erik Mørk</dc:creator>
  <cp:lastModifiedBy>Tor Erik Mørk</cp:lastModifiedBy>
  <cp:revision>2</cp:revision>
  <dcterms:created xsi:type="dcterms:W3CDTF">2025-06-27T12:04:00Z</dcterms:created>
  <dcterms:modified xsi:type="dcterms:W3CDTF">2025-06-27T12:04:00Z</dcterms:modified>
</cp:coreProperties>
</file>